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>中国农工民主党甘肃省委员会2024年部门部门预算公开表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宋体"/>
          <w:b/>
          <w:bCs w:val="0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表一、部门收支总体情况表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1599"/>
        <w:gridCol w:w="3235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三十、抗疫特别国债安排的支出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二十九、结转下年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表二、部门收入总体情况表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0"/>
        <w:gridCol w:w="2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经费拨款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一般公共预算收入结转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政府性基金预算收入结转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国有资本经营收入结转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非财政性资金结转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教育专户结转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一般公共预算收入结余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政府性基金预算收入结余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国有资本经营收入结余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非财政性资金结余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表三、部门支出总体情况表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1529"/>
        <w:gridCol w:w="1529"/>
        <w:gridCol w:w="1529"/>
        <w:gridCol w:w="1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支出功能分类科目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上年结转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[201]一般公共服务支出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[20128]民主党派及工商联事务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[2012801]行政运行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[2012804]参政议政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[208]社会保障和就业支出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[20805]行政事业单位养老支出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24.41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24.41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[2080501]行政单位离退休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[2080505]机关事业单位基本养老保险缴费支出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[20899]其他社会保障和就业支出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[2089999]其他社会保障和就业支出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[210]卫生健康支出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[21011]行政事业单位医疗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[2101101]行政单位医疗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[2101102]事业单位医疗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[2101103]公务员医疗补助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[221]住房保障支出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[22102]住房改革支出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[2210201]住房公积金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表四、财政拨款收支总体情况表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1362"/>
        <w:gridCol w:w="3879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（二十九）抗疫特别国债安排的支出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表五、财政拨款支出表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14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3"/>
        <w:gridCol w:w="1071"/>
        <w:gridCol w:w="1071"/>
        <w:gridCol w:w="1030"/>
        <w:gridCol w:w="1031"/>
        <w:gridCol w:w="1070"/>
        <w:gridCol w:w="1030"/>
        <w:gridCol w:w="1032"/>
        <w:gridCol w:w="1070"/>
        <w:gridCol w:w="1031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一般公共预算支出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政府性基金预算支出</w:t>
            </w:r>
          </w:p>
        </w:tc>
        <w:tc>
          <w:tcPr>
            <w:tcW w:w="3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国有资本经营预算支出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[407001]中国农工民主党甘肃省委员会机关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left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6838" w:h="11906" w:orient="landscape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表六、一般公共预算支出情况表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4250"/>
        <w:gridCol w:w="1416"/>
        <w:gridCol w:w="1417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支出功能分类科目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一般公共服务支出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20128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民主党派及工商联事务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311.49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2012801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行政运行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236.49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2012804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参政议政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24.69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24.41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2080501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行政单位离退休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0.28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14.89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2101101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行政单位医疗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2101103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公务员医疗补助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表七、一般公共预算基本支出情况表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9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部门预算支出经济分类科目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一般公共预算基本支出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226.51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223.99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223.99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67.65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67.65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49.23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49.23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48.89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48.89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22.23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8.34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公务员医疗补助缴费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5.74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21.16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70.72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70.72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办公费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30205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邮电费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取暖费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差旅费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37.22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维修（护）费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30216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培训费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0.88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30217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公务接待费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工会经费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30229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福利费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30231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公务用车运行维护费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30239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其他交通费用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17.43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30299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其他商品和服务支出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303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对个人和家庭的补助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2.52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2.52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退休费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2.18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30307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医疗费补助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0.34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表八、一般公共预算财政拨款“三公”经费、会议费、培训费支出情况表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>单位：万元</w:t>
      </w:r>
    </w:p>
    <w:tbl>
      <w:tblPr>
        <w:tblStyle w:val="6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培训费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公务用车购置及运行维护费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公务用车购置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公务用车运行维护费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5.00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0.50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8.80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[407001]中国农工民主党甘肃省委员会机关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5.00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0.50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9.88</w:t>
            </w: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6838" w:h="11906" w:orient="landscape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表九、一般公共预算财政拨款机关运行经费表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 xml:space="preserve">单位：万元 </w:t>
      </w:r>
    </w:p>
    <w:tbl>
      <w:tblPr>
        <w:tblStyle w:val="6"/>
        <w:tblW w:w="940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19"/>
        <w:gridCol w:w="1812"/>
        <w:gridCol w:w="1812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部门预算支出经济分类科目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108.33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50.33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30.53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1.13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0.17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0.17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1.27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1.27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1.69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1.69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1.00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57.02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37.22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19.80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0.65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0.65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2.30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2.30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4.50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0.40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0.40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表十、政府性基金预算支出情况表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 xml:space="preserve">单位：万元 </w:t>
      </w:r>
    </w:p>
    <w:tbl>
      <w:tblPr>
        <w:tblStyle w:val="6"/>
        <w:tblW w:w="949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2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60" w:firstLineChars="200"/>
        <w:jc w:val="left"/>
        <w:rPr>
          <w:rFonts w:hint="eastAsia" w:ascii="仿宋" w:hAnsi="微软雅黑" w:eastAsia="仿宋" w:cs="仿宋"/>
          <w:sz w:val="18"/>
          <w:szCs w:val="18"/>
          <w:lang w:val="en-US"/>
        </w:rPr>
      </w:pPr>
      <w:r>
        <w:rPr>
          <w:rFonts w:hint="eastAsia" w:ascii="仿宋" w:hAnsi="微软雅黑" w:eastAsia="仿宋" w:cs="仿宋"/>
          <w:kern w:val="2"/>
          <w:sz w:val="18"/>
          <w:szCs w:val="18"/>
          <w:lang w:val="en-US" w:eastAsia="zh-CN" w:bidi="ar"/>
        </w:rPr>
        <w:t>未安排预算，政府性基金预算支出情况表为空表。</w:t>
      </w:r>
    </w:p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表十一、部门管理转移支付表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 xml:space="preserve">单位：万元 </w:t>
      </w:r>
    </w:p>
    <w:tbl>
      <w:tblPr>
        <w:tblStyle w:val="6"/>
        <w:tblW w:w="952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1"/>
        <w:gridCol w:w="1360"/>
        <w:gridCol w:w="1360"/>
        <w:gridCol w:w="1360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国有资本经营预算项目支出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60" w:firstLineChars="200"/>
        <w:jc w:val="left"/>
        <w:rPr>
          <w:rFonts w:hint="eastAsia" w:ascii="仿宋" w:hAnsi="微软雅黑" w:eastAsia="仿宋" w:cs="仿宋"/>
          <w:sz w:val="18"/>
          <w:szCs w:val="18"/>
          <w:lang w:val="en-US"/>
        </w:rPr>
      </w:pPr>
      <w:r>
        <w:rPr>
          <w:rFonts w:hint="eastAsia" w:ascii="仿宋" w:hAnsi="微软雅黑" w:eastAsia="仿宋" w:cs="仿宋"/>
          <w:kern w:val="2"/>
          <w:sz w:val="18"/>
          <w:szCs w:val="18"/>
          <w:lang w:val="en-US" w:eastAsia="zh-CN" w:bidi="ar"/>
        </w:rPr>
        <w:t>未安排预算，部门管理转移支付表为空表。</w:t>
      </w:r>
    </w:p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宋体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宋体" w:eastAsia="仿宋" w:cs="宋体"/>
          <w:kern w:val="0"/>
          <w:sz w:val="32"/>
          <w:szCs w:val="32"/>
          <w:lang w:val="en-US" w:eastAsia="zh-CN" w:bidi="ar"/>
        </w:rPr>
        <w:t>表十二、国有资本经营预算支出情况表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18"/>
          <w:szCs w:val="18"/>
          <w:lang w:val="en-US" w:eastAsia="zh-CN" w:bidi="ar"/>
        </w:rPr>
        <w:t xml:space="preserve">单位：万元 </w:t>
      </w:r>
    </w:p>
    <w:tbl>
      <w:tblPr>
        <w:tblStyle w:val="6"/>
        <w:tblW w:w="949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2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60" w:firstLineChars="200"/>
        <w:jc w:val="left"/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微软雅黑" w:eastAsia="仿宋" w:cs="仿宋"/>
          <w:kern w:val="2"/>
          <w:sz w:val="18"/>
          <w:szCs w:val="18"/>
          <w:lang w:val="en-US" w:eastAsia="zh-CN" w:bidi="ar"/>
        </w:rPr>
        <w:t>未安排预算，国有资本经营预算支出情况表为空表。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mFhMGQxNWVlYzg5YTJiNzhlYjlmYmEzMzY4NzcifQ=="/>
  </w:docVars>
  <w:rsids>
    <w:rsidRoot w:val="5DD97F6F"/>
    <w:rsid w:val="11B27105"/>
    <w:rsid w:val="4AE82967"/>
    <w:rsid w:val="5DD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qFormat/>
    <w:uiPriority w:val="0"/>
    <w:rPr>
      <w:sz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0"/>
    <w:rPr>
      <w:rFonts w:hint="default" w:ascii="Times New Roman" w:hAnsi="Times New Roman" w:cs="Times New Roman"/>
      <w:b/>
      <w:kern w:val="44"/>
      <w:sz w:val="44"/>
      <w:szCs w:val="44"/>
    </w:rPr>
  </w:style>
  <w:style w:type="character" w:customStyle="1" w:styleId="11">
    <w:name w:val="页眉 Char"/>
    <w:basedOn w:val="7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2024-02-23T04:37:00Z</dcterms:created>
  <dc:creator>塞漠川人</dc:creator>
  <cp:lastModifiedBy>塞漠川人</cp:lastModifiedBy>
  <dcterms:modified xsi:type="dcterms:W3CDTF">2024-02-23T04:52:43Z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8EAE96F2321E4AC89B2525038782CE6E_11</vt:lpwstr>
  </property>
</Properties>
</file>